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9331" w14:textId="15172BBD" w:rsidR="00A37DF7" w:rsidRPr="00A37DF7" w:rsidRDefault="00A37DF7" w:rsidP="00A37DF7">
      <w:pPr>
        <w:shd w:val="clear" w:color="auto" w:fill="FFFFFF"/>
        <w:spacing w:after="0" w:line="675" w:lineRule="atLeast"/>
        <w:jc w:val="center"/>
        <w:outlineLvl w:val="0"/>
        <w:rPr>
          <w:rFonts w:ascii="Arial" w:eastAsia="Times New Roman" w:hAnsi="Arial" w:cs="Arial"/>
          <w:b/>
          <w:bCs/>
          <w:color w:val="0B0C0C"/>
          <w:kern w:val="36"/>
          <w:lang w:eastAsia="en-GB"/>
          <w14:ligatures w14:val="none"/>
        </w:rPr>
      </w:pPr>
      <w:r w:rsidRPr="00A37DF7">
        <w:rPr>
          <w:rFonts w:ascii="Arial" w:eastAsia="Times New Roman" w:hAnsi="Arial" w:cs="Arial"/>
          <w:b/>
          <w:bCs/>
          <w:color w:val="0B0C0C"/>
          <w:kern w:val="36"/>
          <w:lang w:eastAsia="en-GB"/>
          <w14:ligatures w14:val="none"/>
        </w:rPr>
        <w:t xml:space="preserve">Staffing Committee </w:t>
      </w:r>
      <w:r w:rsidRPr="00A37DF7">
        <w:rPr>
          <w:rFonts w:ascii="Arial" w:eastAsia="Times New Roman" w:hAnsi="Arial" w:cs="Arial"/>
          <w:b/>
          <w:bCs/>
          <w:color w:val="0B0C0C"/>
          <w:kern w:val="36"/>
          <w:lang w:eastAsia="en-GB"/>
          <w14:ligatures w14:val="none"/>
        </w:rPr>
        <w:t xml:space="preserve">Terms </w:t>
      </w:r>
      <w:proofErr w:type="gramStart"/>
      <w:r w:rsidRPr="00A37DF7">
        <w:rPr>
          <w:rFonts w:ascii="Arial" w:eastAsia="Times New Roman" w:hAnsi="Arial" w:cs="Arial"/>
          <w:b/>
          <w:bCs/>
          <w:color w:val="0B0C0C"/>
          <w:kern w:val="36"/>
          <w:lang w:eastAsia="en-GB"/>
          <w14:ligatures w14:val="none"/>
        </w:rPr>
        <w:t>Of</w:t>
      </w:r>
      <w:proofErr w:type="gramEnd"/>
      <w:r w:rsidRPr="00A37DF7">
        <w:rPr>
          <w:rFonts w:ascii="Arial" w:eastAsia="Times New Roman" w:hAnsi="Arial" w:cs="Arial"/>
          <w:b/>
          <w:bCs/>
          <w:color w:val="0B0C0C"/>
          <w:kern w:val="36"/>
          <w:lang w:eastAsia="en-GB"/>
          <w14:ligatures w14:val="none"/>
        </w:rPr>
        <w:t xml:space="preserve"> Reference</w:t>
      </w:r>
    </w:p>
    <w:p w14:paraId="6F3A82C2" w14:textId="2F9CADE4" w:rsidR="00A37DF7" w:rsidRPr="00A37DF7" w:rsidRDefault="00A37DF7" w:rsidP="00A37DF7">
      <w:pPr>
        <w:shd w:val="clear" w:color="auto" w:fill="FFFFFF"/>
        <w:spacing w:after="0" w:line="533" w:lineRule="atLeast"/>
        <w:outlineLvl w:val="1"/>
        <w:rPr>
          <w:rFonts w:ascii="Arial" w:eastAsia="Times New Roman" w:hAnsi="Arial" w:cs="Arial"/>
          <w:b/>
          <w:bCs/>
          <w:color w:val="0B0C0C"/>
          <w:kern w:val="0"/>
          <w:lang w:eastAsia="en-GB"/>
          <w14:ligatures w14:val="none"/>
        </w:rPr>
      </w:pPr>
      <w:r w:rsidRPr="00A37DF7">
        <w:rPr>
          <w:rFonts w:ascii="Arial" w:eastAsia="Times New Roman" w:hAnsi="Arial" w:cs="Arial"/>
          <w:b/>
          <w:bCs/>
          <w:color w:val="0B0C0C"/>
          <w:kern w:val="0"/>
          <w:bdr w:val="none" w:sz="0" w:space="0" w:color="auto" w:frame="1"/>
          <w:lang w:eastAsia="en-GB"/>
          <w14:ligatures w14:val="none"/>
        </w:rPr>
        <w:t>Introduction</w:t>
      </w:r>
    </w:p>
    <w:p w14:paraId="3B92B1B7" w14:textId="6E8A2029"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Pr>
          <w:rFonts w:ascii="Arial" w:eastAsia="Times New Roman" w:hAnsi="Arial" w:cs="Arial"/>
          <w:color w:val="0B0C0C"/>
          <w:kern w:val="0"/>
          <w:lang w:eastAsia="en-GB"/>
          <w14:ligatures w14:val="none"/>
        </w:rPr>
        <w:t xml:space="preserve">Amble Town Council </w:t>
      </w:r>
      <w:r w:rsidRPr="00A37DF7">
        <w:rPr>
          <w:rFonts w:ascii="Arial" w:eastAsia="Times New Roman" w:hAnsi="Arial" w:cs="Arial"/>
          <w:color w:val="0B0C0C"/>
          <w:kern w:val="0"/>
          <w:lang w:eastAsia="en-GB"/>
          <w14:ligatures w14:val="none"/>
        </w:rPr>
        <w:t>appoints Committees to carry out specific duties on its behalf. All Committees must comply with the Council’s Standing Orders and Financial Regulations, Scheme of Delegation, and any relevant statutory requirements</w:t>
      </w:r>
    </w:p>
    <w:p w14:paraId="15079DB9" w14:textId="77777777" w:rsid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 xml:space="preserve">This document sets out the remit, powers, and procedures for the </w:t>
      </w:r>
      <w:r>
        <w:rPr>
          <w:rFonts w:ascii="Arial" w:eastAsia="Times New Roman" w:hAnsi="Arial" w:cs="Arial"/>
          <w:color w:val="0B0C0C"/>
          <w:kern w:val="0"/>
          <w:lang w:eastAsia="en-GB"/>
          <w14:ligatures w14:val="none"/>
        </w:rPr>
        <w:t>Staffing Committee.</w:t>
      </w:r>
    </w:p>
    <w:p w14:paraId="4B5BB1E6" w14:textId="41D21D6E" w:rsidR="00A37DF7" w:rsidRPr="00A37DF7" w:rsidRDefault="00A37DF7" w:rsidP="00A37DF7">
      <w:pPr>
        <w:shd w:val="clear" w:color="auto" w:fill="FFFFFF"/>
        <w:spacing w:before="100" w:beforeAutospacing="1" w:after="100" w:afterAutospacing="1" w:line="240" w:lineRule="auto"/>
        <w:rPr>
          <w:rFonts w:ascii="Arial" w:eastAsia="Times New Roman" w:hAnsi="Arial" w:cs="Arial"/>
          <w:b/>
          <w:bCs/>
          <w:color w:val="0B0C0C"/>
          <w:kern w:val="0"/>
          <w:lang w:eastAsia="en-GB"/>
          <w14:ligatures w14:val="none"/>
        </w:rPr>
      </w:pPr>
      <w:r w:rsidRPr="00A37DF7">
        <w:rPr>
          <w:rFonts w:ascii="Arial" w:eastAsia="Times New Roman" w:hAnsi="Arial" w:cs="Arial"/>
          <w:b/>
          <w:bCs/>
          <w:color w:val="0B0C0C"/>
          <w:kern w:val="0"/>
          <w:bdr w:val="none" w:sz="0" w:space="0" w:color="auto" w:frame="1"/>
          <w:lang w:eastAsia="en-GB"/>
          <w14:ligatures w14:val="none"/>
        </w:rPr>
        <w:t>Committee Overview</w:t>
      </w:r>
    </w:p>
    <w:p w14:paraId="17C49721" w14:textId="77777777"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Remit:</w:t>
      </w:r>
    </w:p>
    <w:p w14:paraId="6BE686E8" w14:textId="77777777"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oversee matters relating to the employment, welfare, development and performance of Council staff, including recruitment, employment policies, appraisals, sickness absence, annual leave, training and development, dignity at work, health and safety compliance, and general staff wellbeing.</w:t>
      </w:r>
    </w:p>
    <w:p w14:paraId="7217D7E7" w14:textId="704DDBBA"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The Committee shall work within its delegated authority and approved budget. Day-to-day line management of staff remains the responsibility of the Clerk/RFO, except where a matter relates directly to the Clerk/RFO or where Council policy provides otherwise.</w:t>
      </w:r>
    </w:p>
    <w:p w14:paraId="625A80DE" w14:textId="22D316CB"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Pr>
          <w:rFonts w:ascii="Arial" w:eastAsia="Times New Roman" w:hAnsi="Arial" w:cs="Arial"/>
          <w:color w:val="0B0C0C"/>
          <w:kern w:val="0"/>
          <w:lang w:eastAsia="en-GB"/>
          <w14:ligatures w14:val="none"/>
        </w:rPr>
        <w:t xml:space="preserve">The committee will consist of three Councillors. </w:t>
      </w:r>
      <w:r w:rsidRPr="00A37DF7">
        <w:rPr>
          <w:rFonts w:ascii="Arial" w:eastAsia="Times New Roman" w:hAnsi="Arial" w:cs="Arial"/>
          <w:color w:val="0B0C0C"/>
          <w:kern w:val="0"/>
          <w:lang w:eastAsia="en-GB"/>
          <w14:ligatures w14:val="none"/>
        </w:rPr>
        <w:t> </w:t>
      </w:r>
      <w:r>
        <w:rPr>
          <w:rFonts w:ascii="Arial" w:eastAsia="Times New Roman" w:hAnsi="Arial" w:cs="Arial"/>
          <w:color w:val="0B0C0C"/>
          <w:kern w:val="0"/>
          <w:lang w:eastAsia="en-GB"/>
          <w14:ligatures w14:val="none"/>
        </w:rPr>
        <w:t xml:space="preserve">Quorum will be three members. </w:t>
      </w:r>
    </w:p>
    <w:p w14:paraId="450EA4EE" w14:textId="3D145831"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 xml:space="preserve">Councillors appointed to the </w:t>
      </w:r>
      <w:r>
        <w:rPr>
          <w:rFonts w:ascii="Arial" w:eastAsia="Times New Roman" w:hAnsi="Arial" w:cs="Arial"/>
          <w:color w:val="0B0C0C"/>
          <w:kern w:val="0"/>
          <w:lang w:eastAsia="en-GB"/>
          <w14:ligatures w14:val="none"/>
        </w:rPr>
        <w:t xml:space="preserve">Staffing Committee </w:t>
      </w:r>
      <w:r w:rsidRPr="00A37DF7">
        <w:rPr>
          <w:rFonts w:ascii="Arial" w:eastAsia="Times New Roman" w:hAnsi="Arial" w:cs="Arial"/>
          <w:color w:val="0B0C0C"/>
          <w:kern w:val="0"/>
          <w:lang w:eastAsia="en-GB"/>
          <w14:ligatures w14:val="none"/>
        </w:rPr>
        <w:t>must be willing to undertake appropriate employment law, equality, data protection, dignity at work, disciplinary/grievance and</w:t>
      </w:r>
      <w:r>
        <w:rPr>
          <w:rFonts w:ascii="Arial" w:eastAsia="Times New Roman" w:hAnsi="Arial" w:cs="Arial"/>
          <w:color w:val="0B0C0C"/>
          <w:kern w:val="0"/>
          <w:lang w:eastAsia="en-GB"/>
          <w14:ligatures w14:val="none"/>
        </w:rPr>
        <w:t xml:space="preserve"> </w:t>
      </w:r>
      <w:r w:rsidRPr="00A37DF7">
        <w:rPr>
          <w:rFonts w:ascii="Arial" w:eastAsia="Times New Roman" w:hAnsi="Arial" w:cs="Arial"/>
          <w:color w:val="0B0C0C"/>
          <w:kern w:val="0"/>
          <w:lang w:eastAsia="en-GB"/>
          <w14:ligatures w14:val="none"/>
        </w:rPr>
        <w:t>appraisal training as soon as practicable</w:t>
      </w:r>
      <w:r>
        <w:rPr>
          <w:rFonts w:ascii="Arial" w:eastAsia="Times New Roman" w:hAnsi="Arial" w:cs="Arial"/>
          <w:color w:val="0B0C0C"/>
          <w:kern w:val="0"/>
          <w:lang w:eastAsia="en-GB"/>
          <w14:ligatures w14:val="none"/>
        </w:rPr>
        <w:t>.</w:t>
      </w:r>
    </w:p>
    <w:p w14:paraId="5DDA27F5" w14:textId="37F12FAA"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The Council recognises that stable membership of the Committee is desirable. Membership should therefore be regarded as a continuing commitment, subject to annual appointment by Full Council.</w:t>
      </w:r>
    </w:p>
    <w:p w14:paraId="33F1ED7B" w14:textId="39B76940"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A member will not be eligible for nomination to the committee if they have been the subject of an upheld grievance or finding of a breach of the Code of Conduct by or relating to a member of staff during the previous 12 months.</w:t>
      </w:r>
    </w:p>
    <w:p w14:paraId="53988F29" w14:textId="3ADECB49" w:rsid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Non-Members</w:t>
      </w:r>
      <w:r w:rsidRPr="00A37DF7">
        <w:rPr>
          <w:rFonts w:ascii="Arial" w:eastAsia="Times New Roman" w:hAnsi="Arial" w:cs="Arial"/>
          <w:color w:val="0B0C0C"/>
          <w:kern w:val="0"/>
          <w:lang w:eastAsia="en-GB"/>
          <w14:ligatures w14:val="none"/>
        </w:rPr>
        <w:t xml:space="preserve">:        </w:t>
      </w:r>
    </w:p>
    <w:p w14:paraId="6330577B" w14:textId="236D07F3"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All Councillors not appointed to the</w:t>
      </w:r>
      <w:r>
        <w:rPr>
          <w:rFonts w:ascii="Arial" w:eastAsia="Times New Roman" w:hAnsi="Arial" w:cs="Arial"/>
          <w:color w:val="0B0C0C"/>
          <w:kern w:val="0"/>
          <w:lang w:eastAsia="en-GB"/>
          <w14:ligatures w14:val="none"/>
        </w:rPr>
        <w:t xml:space="preserve"> Staffing Committee</w:t>
      </w:r>
      <w:r w:rsidRPr="00A37DF7">
        <w:rPr>
          <w:rFonts w:ascii="Arial" w:eastAsia="Times New Roman" w:hAnsi="Arial" w:cs="Arial"/>
          <w:color w:val="0B0C0C"/>
          <w:kern w:val="0"/>
          <w:lang w:eastAsia="en-GB"/>
          <w14:ligatures w14:val="none"/>
        </w:rPr>
        <w:t xml:space="preserve"> may attend public sessions and, at the discretion of the Chairman, participate in the meeting but have no voting rights and shall not count towards the quorum</w:t>
      </w:r>
      <w:r>
        <w:rPr>
          <w:rFonts w:ascii="Arial" w:eastAsia="Times New Roman" w:hAnsi="Arial" w:cs="Arial"/>
          <w:color w:val="0B0C0C"/>
          <w:kern w:val="0"/>
          <w:lang w:eastAsia="en-GB"/>
          <w14:ligatures w14:val="none"/>
        </w:rPr>
        <w:t>.</w:t>
      </w:r>
    </w:p>
    <w:p w14:paraId="1DA01BA7" w14:textId="7B460A81"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 xml:space="preserve">Non-members shall withdraw for confidential staffing matters unless specifically invited by the Committee for a defined advisory or factual purpose. Any councillor attending a confidential staffing item shall be bound by the same confidentiality </w:t>
      </w:r>
      <w:r w:rsidRPr="00A37DF7">
        <w:rPr>
          <w:rFonts w:ascii="Arial" w:eastAsia="Times New Roman" w:hAnsi="Arial" w:cs="Arial"/>
          <w:color w:val="0B0C0C"/>
          <w:kern w:val="0"/>
          <w:lang w:eastAsia="en-GB"/>
          <w14:ligatures w14:val="none"/>
        </w:rPr>
        <w:lastRenderedPageBreak/>
        <w:t>obligations as Committee members and may be prevented from sitting on any later hearing or appeal pane</w:t>
      </w:r>
      <w:r>
        <w:rPr>
          <w:rFonts w:ascii="Arial" w:eastAsia="Times New Roman" w:hAnsi="Arial" w:cs="Arial"/>
          <w:color w:val="0B0C0C"/>
          <w:kern w:val="0"/>
          <w:lang w:eastAsia="en-GB"/>
          <w14:ligatures w14:val="none"/>
        </w:rPr>
        <w:t>l</w:t>
      </w:r>
      <w:r w:rsidRPr="00A37DF7">
        <w:rPr>
          <w:rFonts w:ascii="Arial" w:eastAsia="Times New Roman" w:hAnsi="Arial" w:cs="Arial"/>
          <w:color w:val="0B0C0C"/>
          <w:kern w:val="0"/>
          <w:lang w:eastAsia="en-GB"/>
          <w14:ligatures w14:val="none"/>
        </w:rPr>
        <w:t> relating to that matter. </w:t>
      </w:r>
    </w:p>
    <w:p w14:paraId="2328A3B7" w14:textId="77777777" w:rsidR="00A37DF7" w:rsidRPr="00A37DF7" w:rsidRDefault="00A37DF7" w:rsidP="00A37DF7">
      <w:pPr>
        <w:shd w:val="clear" w:color="auto" w:fill="FFFFFF"/>
        <w:spacing w:before="100" w:beforeAutospacing="1" w:after="100" w:afterAutospacing="1" w:line="240" w:lineRule="auto"/>
        <w:rPr>
          <w:rFonts w:ascii="Arial" w:eastAsia="Times New Roman" w:hAnsi="Arial" w:cs="Arial"/>
          <w:b/>
          <w:bCs/>
          <w:color w:val="0B0C0C"/>
          <w:kern w:val="0"/>
          <w:lang w:eastAsia="en-GB"/>
          <w14:ligatures w14:val="none"/>
        </w:rPr>
      </w:pPr>
      <w:r w:rsidRPr="00A37DF7">
        <w:rPr>
          <w:rFonts w:ascii="Arial" w:eastAsia="Times New Roman" w:hAnsi="Arial" w:cs="Arial"/>
          <w:b/>
          <w:bCs/>
          <w:color w:val="0B0C0C"/>
          <w:kern w:val="0"/>
          <w:lang w:eastAsia="en-GB"/>
          <w14:ligatures w14:val="none"/>
        </w:rPr>
        <w:t>Frequency</w:t>
      </w:r>
    </w:p>
    <w:p w14:paraId="4127DD39" w14:textId="3526F164"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Pr>
          <w:rFonts w:ascii="Arial" w:eastAsia="Times New Roman" w:hAnsi="Arial" w:cs="Arial"/>
          <w:color w:val="0B0C0C"/>
          <w:kern w:val="0"/>
          <w:lang w:eastAsia="en-GB"/>
          <w14:ligatures w14:val="none"/>
        </w:rPr>
        <w:t xml:space="preserve">The Staffing Committee will be called as and when required to deal with all staffing and HR matters. </w:t>
      </w:r>
      <w:r w:rsidRPr="00A37DF7">
        <w:rPr>
          <w:rFonts w:ascii="Arial" w:eastAsia="Times New Roman" w:hAnsi="Arial" w:cs="Arial"/>
          <w:color w:val="0B0C0C"/>
          <w:kern w:val="0"/>
          <w:lang w:eastAsia="en-GB"/>
          <w14:ligatures w14:val="none"/>
        </w:rPr>
        <w:t> </w:t>
      </w:r>
    </w:p>
    <w:p w14:paraId="5D71DCF3" w14:textId="77777777" w:rsid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Confidentiality:        </w:t>
      </w:r>
    </w:p>
    <w:p w14:paraId="315EA9A7" w14:textId="65718D69"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 xml:space="preserve">The Committee shall treat all staffing matters with appropriate confidentiality and in accordance with Standing Orders, employment policies and data </w:t>
      </w:r>
      <w:r>
        <w:rPr>
          <w:rFonts w:ascii="Arial" w:eastAsia="Times New Roman" w:hAnsi="Arial" w:cs="Arial"/>
          <w:color w:val="0B0C0C"/>
          <w:kern w:val="0"/>
          <w:lang w:eastAsia="en-GB"/>
          <w14:ligatures w14:val="none"/>
        </w:rPr>
        <w:t>protection requirements.</w:t>
      </w:r>
    </w:p>
    <w:p w14:paraId="179F2C42" w14:textId="0BD9879D"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Members should not take personal notes during confidential staffing items unless required for a formal hearing or appeal. An official confidential minute, record or hearing note shall be taken by the Clerk, an appointed note taker, or an external adviser as appropriate and retained securely by the Council.</w:t>
      </w:r>
    </w:p>
    <w:p w14:paraId="75D349C8" w14:textId="77777777" w:rsid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Members involved in confidential staffing matters must not discuss those matters with councillors, staff or third parties who are not properly involved in the matter</w:t>
      </w:r>
      <w:r w:rsidRPr="00A37DF7">
        <w:rPr>
          <w:rFonts w:ascii="Arial" w:eastAsia="Times New Roman" w:hAnsi="Arial" w:cs="Arial"/>
          <w:i/>
          <w:iCs/>
          <w:color w:val="0B0C0C"/>
          <w:kern w:val="0"/>
          <w:bdr w:val="none" w:sz="0" w:space="0" w:color="auto" w:frame="1"/>
          <w:lang w:eastAsia="en-GB"/>
          <w14:ligatures w14:val="none"/>
        </w:rPr>
        <w:t>.</w:t>
      </w:r>
    </w:p>
    <w:p w14:paraId="36FCBC84" w14:textId="77777777" w:rsid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Pr>
          <w:rFonts w:ascii="Arial" w:eastAsia="Times New Roman" w:hAnsi="Arial" w:cs="Arial"/>
          <w:color w:val="0B0C0C"/>
          <w:kern w:val="0"/>
          <w:lang w:eastAsia="en-GB"/>
          <w14:ligatures w14:val="none"/>
        </w:rPr>
        <w:t xml:space="preserve">Membership of the staffing committee will be agreed at each Annual Meeting of the Town Council with </w:t>
      </w:r>
      <w:r w:rsidRPr="00A37DF7">
        <w:rPr>
          <w:rFonts w:ascii="Arial" w:eastAsia="Times New Roman" w:hAnsi="Arial" w:cs="Arial"/>
          <w:color w:val="0B0C0C"/>
          <w:kern w:val="0"/>
          <w:lang w:eastAsia="en-GB"/>
          <w14:ligatures w14:val="none"/>
        </w:rPr>
        <w:t xml:space="preserve">members expected to commit to serving for up to four years to ensure continuity and stability in </w:t>
      </w:r>
      <w:r>
        <w:rPr>
          <w:rFonts w:ascii="Arial" w:eastAsia="Times New Roman" w:hAnsi="Arial" w:cs="Arial"/>
          <w:color w:val="0B0C0C"/>
          <w:kern w:val="0"/>
          <w:lang w:eastAsia="en-GB"/>
          <w14:ligatures w14:val="none"/>
        </w:rPr>
        <w:t xml:space="preserve">staffing matters. </w:t>
      </w:r>
      <w:r w:rsidRPr="00A37DF7">
        <w:rPr>
          <w:rFonts w:ascii="Arial" w:eastAsia="Times New Roman" w:hAnsi="Arial" w:cs="Arial"/>
          <w:b/>
          <w:bCs/>
          <w:color w:val="0B0C0C"/>
          <w:kern w:val="0"/>
          <w:bdr w:val="none" w:sz="0" w:space="0" w:color="auto" w:frame="1"/>
          <w:lang w:eastAsia="en-GB"/>
          <w14:ligatures w14:val="none"/>
        </w:rPr>
        <w:t> </w:t>
      </w:r>
    </w:p>
    <w:p w14:paraId="3586B5D5" w14:textId="540AC338"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b/>
          <w:bCs/>
          <w:color w:val="0B0C0C"/>
          <w:kern w:val="0"/>
          <w:bdr w:val="none" w:sz="0" w:space="0" w:color="auto" w:frame="1"/>
          <w:lang w:eastAsia="en-GB"/>
          <w14:ligatures w14:val="none"/>
        </w:rPr>
        <w:t>Legal &amp; Governance Framework</w:t>
      </w:r>
    </w:p>
    <w:p w14:paraId="0BFA72F7" w14:textId="77777777"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The Committee operates under the following legislation and policy documents (non-exhaustive):</w:t>
      </w:r>
    </w:p>
    <w:p w14:paraId="22192541"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Local Government Act 1972, including delegation and committee arrangements</w:t>
      </w:r>
    </w:p>
    <w:p w14:paraId="39B6F8F1"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Public Bodies (Admission to Meetings) Act 1960</w:t>
      </w:r>
    </w:p>
    <w:p w14:paraId="3B791695"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Localism Act 2011</w:t>
      </w:r>
    </w:p>
    <w:p w14:paraId="2F643496"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Employment Rights Act 1996, as amended, including relevant provisions of the Employment Rights Act 2025 as they come into force</w:t>
      </w:r>
    </w:p>
    <w:p w14:paraId="32422BE5"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Equality Act 2010, including the Public Sector Equality Duty</w:t>
      </w:r>
    </w:p>
    <w:p w14:paraId="2F9ABC05"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Worker Protection (Amendment of Equality Act 2010) Act 2023</w:t>
      </w:r>
    </w:p>
    <w:p w14:paraId="5E2BDEC3"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Data Protection Act 2018 and UK GDPR</w:t>
      </w:r>
    </w:p>
    <w:p w14:paraId="540DBB9A"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Health and Safety at Work etc. Act 1974</w:t>
      </w:r>
    </w:p>
    <w:p w14:paraId="2DE2D7D7"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Management of Health and Safety at Work Regulations 1999</w:t>
      </w:r>
    </w:p>
    <w:p w14:paraId="727F2539"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Working Time Regulations 1998</w:t>
      </w:r>
    </w:p>
    <w:p w14:paraId="12C3FEE9"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National Minimum Wage Act 1998 and National Minimum Wage Regulations 2015</w:t>
      </w:r>
    </w:p>
    <w:p w14:paraId="0416E639"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Trade Union and Labour Relations (Consolidation) Act 1992</w:t>
      </w:r>
    </w:p>
    <w:p w14:paraId="7D8AC74F"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Employment Relations Act 1999, Employment Act 2002 and Employment Relations Act 2004</w:t>
      </w:r>
    </w:p>
    <w:p w14:paraId="500D2127"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Pensions Act 2008 and relevant pension/auto-enrolment requirements</w:t>
      </w:r>
    </w:p>
    <w:p w14:paraId="22BDADF6"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Immigration, Asylum and Nationality Act 2006 and Immigration Act 2016</w:t>
      </w:r>
    </w:p>
    <w:p w14:paraId="61C77335"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lastRenderedPageBreak/>
        <w:t>Rehabilitation of Offenders Act 1974</w:t>
      </w:r>
    </w:p>
    <w:p w14:paraId="3B9BA4FA"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TUPE Regulations 2006, where relevant</w:t>
      </w:r>
    </w:p>
    <w:p w14:paraId="5D14D3CD"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Agency Workers Regulations 2010, where relevant</w:t>
      </w:r>
    </w:p>
    <w:p w14:paraId="030E362B"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Maternity and Parental Leave etc. Regulations 1999</w:t>
      </w:r>
    </w:p>
    <w:p w14:paraId="5340C92A"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Paternity and Adoption Leave Regulations 2002, as amended</w:t>
      </w:r>
    </w:p>
    <w:p w14:paraId="77723D47"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Shared Parental Leave Regulations 2014</w:t>
      </w:r>
    </w:p>
    <w:p w14:paraId="74A5C8A6"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Parental Bereavement Leave and Pay Act 2018</w:t>
      </w:r>
    </w:p>
    <w:p w14:paraId="170F6BE3"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Carer’s Leave Act 2023 and Carer’s Leave Regulations 2024</w:t>
      </w:r>
    </w:p>
    <w:p w14:paraId="45AAA660"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Neonatal Care (Leave and Pay) Act 2023 and associated regulations</w:t>
      </w:r>
    </w:p>
    <w:p w14:paraId="3EBD9295"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Employment Relations (Flexible Working) Act 2023 and Flexible Working Regulations</w:t>
      </w:r>
    </w:p>
    <w:p w14:paraId="09AD3294"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ACAS statutory Codes of Practice, including disciplinary, grievance and flexible working</w:t>
      </w:r>
    </w:p>
    <w:p w14:paraId="547A0013"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NJC National Agreement on Pay and Conditions of Service, where adopted by the Council</w:t>
      </w:r>
    </w:p>
    <w:p w14:paraId="6761CE76" w14:textId="77777777"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Council’s adopted Standing Orders, Financial Regulations, Scheme of Delegation, Code of Conduct and employment policies</w:t>
      </w:r>
    </w:p>
    <w:p w14:paraId="4FB64B7D" w14:textId="27A64EBF" w:rsidR="00A37DF7" w:rsidRPr="00A37DF7" w:rsidRDefault="00A37DF7" w:rsidP="00A37DF7">
      <w:pPr>
        <w:numPr>
          <w:ilvl w:val="0"/>
          <w:numId w:val="1"/>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Relevant case law and NALC/SLCC guidance as applicable</w:t>
      </w:r>
    </w:p>
    <w:p w14:paraId="2DA01456" w14:textId="107410D4"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b/>
          <w:bCs/>
          <w:color w:val="0B0C0C"/>
          <w:kern w:val="0"/>
          <w:bdr w:val="none" w:sz="0" w:space="0" w:color="auto" w:frame="1"/>
          <w:lang w:eastAsia="en-GB"/>
          <w14:ligatures w14:val="none"/>
        </w:rPr>
        <w:t>Authority and Delegation</w:t>
      </w:r>
    </w:p>
    <w:p w14:paraId="3102AA4A" w14:textId="6357357B"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The Committee has delegated authority to make decisions within its approved Terms of Reference, adopted budget, Standing Orders, Financial Regulations, and the Council’s Scheme of Delegation.</w:t>
      </w:r>
    </w:p>
    <w:p w14:paraId="4E4B95F3" w14:textId="77777777"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The Committee may authorise expenditure within its delegated budget, provided that such expenditure is within previously approved limits and does not commit the Council to future or unconfirmed budgets.</w:t>
      </w:r>
    </w:p>
    <w:p w14:paraId="44C4668A" w14:textId="77777777"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The following matters must be referred to Full Council or the relevant committee:</w:t>
      </w:r>
    </w:p>
    <w:p w14:paraId="3D9E9F1D" w14:textId="77777777" w:rsidR="00A37DF7" w:rsidRPr="00A37DF7" w:rsidRDefault="00A37DF7" w:rsidP="00A37DF7">
      <w:pPr>
        <w:numPr>
          <w:ilvl w:val="0"/>
          <w:numId w:val="2"/>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Any matter outside the Committee’s approved Terms of Reference or delegated authority.</w:t>
      </w:r>
    </w:p>
    <w:p w14:paraId="094AF35B" w14:textId="77777777" w:rsidR="00A37DF7" w:rsidRPr="00A37DF7" w:rsidRDefault="00A37DF7" w:rsidP="00A37DF7">
      <w:pPr>
        <w:numPr>
          <w:ilvl w:val="0"/>
          <w:numId w:val="2"/>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Any matter requiring expenditure outside the Committee’s approved budget or above authorised limits.</w:t>
      </w:r>
    </w:p>
    <w:p w14:paraId="1B66990B" w14:textId="77777777" w:rsidR="00A37DF7" w:rsidRPr="00A37DF7" w:rsidRDefault="00A37DF7" w:rsidP="00A37DF7">
      <w:pPr>
        <w:numPr>
          <w:ilvl w:val="0"/>
          <w:numId w:val="2"/>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Any proposal that would commit the Council to ongoing, future, or unbudgeted expenditure.</w:t>
      </w:r>
    </w:p>
    <w:p w14:paraId="4A09EA33" w14:textId="77777777" w:rsidR="00A37DF7" w:rsidRPr="00A37DF7" w:rsidRDefault="00A37DF7" w:rsidP="00A37DF7">
      <w:pPr>
        <w:numPr>
          <w:ilvl w:val="0"/>
          <w:numId w:val="2"/>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Any senior officer appointment where Full Council approval is required.</w:t>
      </w:r>
    </w:p>
    <w:p w14:paraId="796A90FF" w14:textId="77777777" w:rsidR="00A37DF7" w:rsidRPr="00A37DF7" w:rsidRDefault="00A37DF7" w:rsidP="00A37DF7">
      <w:pPr>
        <w:numPr>
          <w:ilvl w:val="0"/>
          <w:numId w:val="2"/>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Any proposed amendment to Standing Orders, Financial Regulations, the Scheme of Delegation, or Council employment policies.</w:t>
      </w:r>
    </w:p>
    <w:p w14:paraId="15B38569" w14:textId="67AD44A1" w:rsidR="00A37DF7" w:rsidRPr="00A37DF7" w:rsidRDefault="00A37DF7" w:rsidP="00A37DF7">
      <w:pPr>
        <w:numPr>
          <w:ilvl w:val="0"/>
          <w:numId w:val="2"/>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Any matter reserved to Full Council by law, Standing Orders, Financial Regulations, the Scheme of Delegation, or a previous resolution of the Council.</w:t>
      </w:r>
    </w:p>
    <w:p w14:paraId="7B32BA72" w14:textId="61264F0D"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b/>
          <w:bCs/>
          <w:color w:val="0B0C0C"/>
          <w:kern w:val="0"/>
          <w:bdr w:val="none" w:sz="0" w:space="0" w:color="auto" w:frame="1"/>
          <w:lang w:eastAsia="en-GB"/>
          <w14:ligatures w14:val="none"/>
        </w:rPr>
        <w:t>Terms of Reference including delegated duties and responsibilities:</w:t>
      </w:r>
    </w:p>
    <w:p w14:paraId="6427B15B" w14:textId="77777777"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b/>
          <w:bCs/>
          <w:color w:val="0B0C0C"/>
          <w:kern w:val="0"/>
          <w:bdr w:val="none" w:sz="0" w:space="0" w:color="auto" w:frame="1"/>
          <w:lang w:eastAsia="en-GB"/>
          <w14:ligatures w14:val="none"/>
        </w:rPr>
        <w:t> </w:t>
      </w:r>
    </w:p>
    <w:p w14:paraId="61CBD955" w14:textId="77777777"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u w:val="single"/>
          <w:bdr w:val="none" w:sz="0" w:space="0" w:color="auto" w:frame="1"/>
          <w:lang w:eastAsia="en-GB"/>
          <w14:ligatures w14:val="none"/>
        </w:rPr>
        <w:t>Personnel &amp; Staffing</w:t>
      </w:r>
    </w:p>
    <w:p w14:paraId="645D7395" w14:textId="77777777"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lastRenderedPageBreak/>
        <w:t>To oversee the Council’s role as employer.</w:t>
      </w:r>
    </w:p>
    <w:p w14:paraId="4CDE66DD" w14:textId="77777777"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work with the Clerk/RFO on recruitment processes for senior officer appointments and make recommendations to Full Council where required.</w:t>
      </w:r>
    </w:p>
    <w:p w14:paraId="0B1CFBA3" w14:textId="77777777"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appoint, from its membership, hearing and appeal panels when necessary, ensuring that members have not had prior involvement in the matter.</w:t>
      </w:r>
    </w:p>
    <w:p w14:paraId="71EE5D66" w14:textId="77777777"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assist the Clerk/RFO in any process relating to dismissal, redundancy, capability, grievance or disciplinary matters, where required by Council policy.</w:t>
      </w:r>
    </w:p>
    <w:p w14:paraId="6082134E" w14:textId="77777777"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manage employment matters relating directly to the Clerk/RFO in accordance with Council policy and, where appropriate, with external HR advice.</w:t>
      </w:r>
    </w:p>
    <w:p w14:paraId="792B7DE9" w14:textId="781D3C3A"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 xml:space="preserve">To review staffing structures and levels </w:t>
      </w:r>
      <w:r w:rsidR="00DC0396">
        <w:rPr>
          <w:rFonts w:ascii="Arial" w:eastAsia="Times New Roman" w:hAnsi="Arial" w:cs="Arial"/>
          <w:color w:val="0B0C0C"/>
          <w:kern w:val="0"/>
          <w:lang w:eastAsia="en-GB"/>
          <w14:ligatures w14:val="none"/>
        </w:rPr>
        <w:t>as required</w:t>
      </w:r>
      <w:r w:rsidRPr="00A37DF7">
        <w:rPr>
          <w:rFonts w:ascii="Arial" w:eastAsia="Times New Roman" w:hAnsi="Arial" w:cs="Arial"/>
          <w:color w:val="0B0C0C"/>
          <w:kern w:val="0"/>
          <w:lang w:eastAsia="en-GB"/>
          <w14:ligatures w14:val="none"/>
        </w:rPr>
        <w:t>, or following any significant organisational change, and make recommendations to Full Council.</w:t>
      </w:r>
    </w:p>
    <w:p w14:paraId="148A4709" w14:textId="2FEBEBA2"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review contracts of employment, job descriptions and person specifications</w:t>
      </w:r>
      <w:r w:rsidR="00DC0396">
        <w:rPr>
          <w:rFonts w:ascii="Arial" w:eastAsia="Times New Roman" w:hAnsi="Arial" w:cs="Arial"/>
          <w:color w:val="0B0C0C"/>
          <w:kern w:val="0"/>
          <w:lang w:eastAsia="en-GB"/>
          <w14:ligatures w14:val="none"/>
        </w:rPr>
        <w:t xml:space="preserve"> as required</w:t>
      </w:r>
      <w:r w:rsidRPr="00A37DF7">
        <w:rPr>
          <w:rFonts w:ascii="Arial" w:eastAsia="Times New Roman" w:hAnsi="Arial" w:cs="Arial"/>
          <w:color w:val="0B0C0C"/>
          <w:kern w:val="0"/>
          <w:lang w:eastAsia="en-GB"/>
          <w14:ligatures w14:val="none"/>
        </w:rPr>
        <w:t>, or following any significant organisational change.</w:t>
      </w:r>
    </w:p>
    <w:p w14:paraId="17D3F39F" w14:textId="7406EFB4"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 xml:space="preserve">To review </w:t>
      </w:r>
      <w:proofErr w:type="gramStart"/>
      <w:r w:rsidRPr="00A37DF7">
        <w:rPr>
          <w:rFonts w:ascii="Arial" w:eastAsia="Times New Roman" w:hAnsi="Arial" w:cs="Arial"/>
          <w:color w:val="0B0C0C"/>
          <w:kern w:val="0"/>
          <w:lang w:eastAsia="en-GB"/>
          <w14:ligatures w14:val="none"/>
        </w:rPr>
        <w:t>staff</w:t>
      </w:r>
      <w:proofErr w:type="gramEnd"/>
      <w:r w:rsidRPr="00A37DF7">
        <w:rPr>
          <w:rFonts w:ascii="Arial" w:eastAsia="Times New Roman" w:hAnsi="Arial" w:cs="Arial"/>
          <w:color w:val="0B0C0C"/>
          <w:kern w:val="0"/>
          <w:lang w:eastAsia="en-GB"/>
          <w14:ligatures w14:val="none"/>
        </w:rPr>
        <w:t xml:space="preserve"> pay, grading and job evaluation arrangements</w:t>
      </w:r>
    </w:p>
    <w:p w14:paraId="3935DBF3" w14:textId="7DEBB332"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review staff pension arrangements</w:t>
      </w:r>
    </w:p>
    <w:p w14:paraId="6243D42A" w14:textId="77777777"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regularly review staffing policies and procedures to ensure they remain current, lawful and consistent with best practice.</w:t>
      </w:r>
    </w:p>
    <w:p w14:paraId="5F2F35C2" w14:textId="77777777"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support the Clerk/RFO in managing long-term sickness, welfare concerns and incidents at work in line with Council policies.</w:t>
      </w:r>
    </w:p>
    <w:p w14:paraId="312E3FE6" w14:textId="77777777"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ensure that the Clerk/RFO has the necessary tools, training and support to manage staff effectively.</w:t>
      </w:r>
    </w:p>
    <w:p w14:paraId="56562E06" w14:textId="77777777" w:rsidR="00A37DF7" w:rsidRPr="00A37DF7" w:rsidRDefault="00A37DF7" w:rsidP="00A37DF7">
      <w:pPr>
        <w:numPr>
          <w:ilvl w:val="0"/>
          <w:numId w:val="3"/>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identify appropriate sources of expert employment, occupational health, legal or HR advice and ensure that such advice is used when appropriate.</w:t>
      </w:r>
    </w:p>
    <w:p w14:paraId="4330835B" w14:textId="77777777"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u w:val="single"/>
          <w:bdr w:val="none" w:sz="0" w:space="0" w:color="auto" w:frame="1"/>
          <w:lang w:eastAsia="en-GB"/>
          <w14:ligatures w14:val="none"/>
        </w:rPr>
        <w:t>Strategy &amp; Governance</w:t>
      </w:r>
    </w:p>
    <w:p w14:paraId="372C1878" w14:textId="77777777" w:rsidR="00A37DF7" w:rsidRPr="00A37DF7" w:rsidRDefault="00A37DF7" w:rsidP="00A37DF7">
      <w:pPr>
        <w:numPr>
          <w:ilvl w:val="0"/>
          <w:numId w:val="4"/>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undertake training appropriate to the Committee’s HR responsibilities.</w:t>
      </w:r>
    </w:p>
    <w:p w14:paraId="51566B76" w14:textId="77777777" w:rsidR="00A37DF7" w:rsidRPr="00A37DF7" w:rsidRDefault="00A37DF7" w:rsidP="00A37DF7">
      <w:pPr>
        <w:numPr>
          <w:ilvl w:val="0"/>
          <w:numId w:val="4"/>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consider such matters as may be delegated by Full Council from time to time.</w:t>
      </w:r>
    </w:p>
    <w:p w14:paraId="7B6568FA" w14:textId="77777777" w:rsidR="00A37DF7" w:rsidRPr="00A37DF7" w:rsidRDefault="00A37DF7" w:rsidP="00A37DF7">
      <w:pPr>
        <w:numPr>
          <w:ilvl w:val="0"/>
          <w:numId w:val="4"/>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review the Committee’s Terms of Reference annually and make recommendations to Full Council.</w:t>
      </w:r>
    </w:p>
    <w:p w14:paraId="51BBA334" w14:textId="77777777" w:rsidR="00A37DF7" w:rsidRPr="00A37DF7" w:rsidRDefault="00A37DF7" w:rsidP="00A37DF7">
      <w:pPr>
        <w:numPr>
          <w:ilvl w:val="0"/>
          <w:numId w:val="4"/>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monitor changes in employment legislation, NJC terms, NALC/SLCC guidance and ACAS Codes of Practice, and recommend policy amendments where required.</w:t>
      </w:r>
    </w:p>
    <w:p w14:paraId="2670DD88" w14:textId="77777777"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u w:val="single"/>
          <w:bdr w:val="none" w:sz="0" w:space="0" w:color="auto" w:frame="1"/>
          <w:lang w:eastAsia="en-GB"/>
          <w14:ligatures w14:val="none"/>
        </w:rPr>
        <w:t>Performance. Appraisal and Development</w:t>
      </w:r>
    </w:p>
    <w:p w14:paraId="52EF6380" w14:textId="74CA0233" w:rsidR="00A37DF7" w:rsidRPr="00A37DF7" w:rsidRDefault="00A37DF7" w:rsidP="00A37DF7">
      <w:pPr>
        <w:numPr>
          <w:ilvl w:val="0"/>
          <w:numId w:val="5"/>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ensure that all staff, including the Clerk/RFO, receive an annual appraisal and regular one-to-one meetings</w:t>
      </w:r>
    </w:p>
    <w:p w14:paraId="44C90F13" w14:textId="5FE3C97B" w:rsidR="00A37DF7" w:rsidRPr="00A37DF7" w:rsidRDefault="00A37DF7" w:rsidP="00A37DF7">
      <w:pPr>
        <w:numPr>
          <w:ilvl w:val="0"/>
          <w:numId w:val="5"/>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 xml:space="preserve">To ensure that the Chairman and Vice-Chairman of the </w:t>
      </w:r>
      <w:r w:rsidR="00DC0396">
        <w:rPr>
          <w:rFonts w:ascii="Arial" w:eastAsia="Times New Roman" w:hAnsi="Arial" w:cs="Arial"/>
          <w:color w:val="0B0C0C"/>
          <w:kern w:val="0"/>
          <w:lang w:eastAsia="en-GB"/>
          <w14:ligatures w14:val="none"/>
        </w:rPr>
        <w:t xml:space="preserve">Staffing Committee </w:t>
      </w:r>
      <w:r w:rsidRPr="00A37DF7">
        <w:rPr>
          <w:rFonts w:ascii="Arial" w:eastAsia="Times New Roman" w:hAnsi="Arial" w:cs="Arial"/>
          <w:color w:val="0B0C0C"/>
          <w:kern w:val="0"/>
          <w:lang w:eastAsia="en-GB"/>
          <w14:ligatures w14:val="none"/>
        </w:rPr>
        <w:t>undertake the Clerk/RFO’s appraisal and one-to-one meetings, subject to appropriate training.</w:t>
      </w:r>
    </w:p>
    <w:p w14:paraId="7054231E" w14:textId="40B56041" w:rsidR="00A37DF7" w:rsidRPr="00A37DF7" w:rsidRDefault="00A37DF7" w:rsidP="00A37DF7">
      <w:pPr>
        <w:numPr>
          <w:ilvl w:val="0"/>
          <w:numId w:val="5"/>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receive recommendations arising from appraisals, including training, development and pay progression matters</w:t>
      </w:r>
    </w:p>
    <w:p w14:paraId="66D42038" w14:textId="77777777" w:rsidR="00A37DF7" w:rsidRPr="00A37DF7" w:rsidRDefault="00A37DF7" w:rsidP="00A37DF7">
      <w:pPr>
        <w:numPr>
          <w:ilvl w:val="0"/>
          <w:numId w:val="5"/>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approve training and development requests within the agreed training budget and delegated authority.</w:t>
      </w:r>
    </w:p>
    <w:p w14:paraId="72E4FAF4" w14:textId="77777777" w:rsidR="00A37DF7" w:rsidRPr="00A37DF7" w:rsidRDefault="00A37DF7" w:rsidP="00A37DF7">
      <w:pPr>
        <w:numPr>
          <w:ilvl w:val="0"/>
          <w:numId w:val="5"/>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promote staff wellbeing, development and retention.</w:t>
      </w:r>
    </w:p>
    <w:p w14:paraId="557C5115" w14:textId="77777777"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u w:val="single"/>
          <w:bdr w:val="none" w:sz="0" w:space="0" w:color="auto" w:frame="1"/>
          <w:lang w:eastAsia="en-GB"/>
          <w14:ligatures w14:val="none"/>
        </w:rPr>
        <w:t>Complaints, Grievance, Disciplinary &amp; Capability</w:t>
      </w:r>
    </w:p>
    <w:p w14:paraId="1D3F88F1" w14:textId="77777777" w:rsidR="00A37DF7" w:rsidRPr="00A37DF7" w:rsidRDefault="00A37DF7" w:rsidP="00A37DF7">
      <w:pPr>
        <w:numPr>
          <w:ilvl w:val="0"/>
          <w:numId w:val="6"/>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lastRenderedPageBreak/>
        <w:t>To deal with staff disciplinary, grievance, dignity at work, capability and appeal matters in accordance with the Council’s adopted policies.</w:t>
      </w:r>
    </w:p>
    <w:p w14:paraId="29755820" w14:textId="77777777" w:rsidR="00A37DF7" w:rsidRPr="00A37DF7" w:rsidRDefault="00A37DF7" w:rsidP="00A37DF7">
      <w:pPr>
        <w:numPr>
          <w:ilvl w:val="0"/>
          <w:numId w:val="6"/>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ensure that investigation, hearing and appeal roles are kept separate.</w:t>
      </w:r>
    </w:p>
    <w:p w14:paraId="15C27D8C" w14:textId="77777777" w:rsidR="00A37DF7" w:rsidRPr="00A37DF7" w:rsidRDefault="00A37DF7" w:rsidP="00A37DF7">
      <w:pPr>
        <w:numPr>
          <w:ilvl w:val="0"/>
          <w:numId w:val="6"/>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appoint an appropriate Investigating Officer where required. This may be the Clerk/RFO, another officer, a councillor, or an external adviser, depending on the nature of the matter and any conflicts of interest.</w:t>
      </w:r>
    </w:p>
    <w:p w14:paraId="615726FE" w14:textId="77777777" w:rsidR="00A37DF7" w:rsidRPr="00A37DF7" w:rsidRDefault="00A37DF7" w:rsidP="00A37DF7">
      <w:pPr>
        <w:numPr>
          <w:ilvl w:val="0"/>
          <w:numId w:val="6"/>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appoint hearing and appeal panels when required, ensuring that no member has had prior involvement in the matter.</w:t>
      </w:r>
    </w:p>
    <w:p w14:paraId="677FD4E2" w14:textId="77777777" w:rsidR="00A37DF7" w:rsidRPr="00A37DF7" w:rsidRDefault="00A37DF7" w:rsidP="00A37DF7">
      <w:pPr>
        <w:numPr>
          <w:ilvl w:val="0"/>
          <w:numId w:val="6"/>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ensure that employees are informed of their statutory and policy rights, including the right to be accompanied where applicable.</w:t>
      </w:r>
    </w:p>
    <w:p w14:paraId="2E16D08C" w14:textId="77777777" w:rsidR="00A37DF7" w:rsidRPr="00A37DF7" w:rsidRDefault="00A37DF7" w:rsidP="00A37DF7">
      <w:pPr>
        <w:numPr>
          <w:ilvl w:val="0"/>
          <w:numId w:val="6"/>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For allegations of misconduct relating to the Clerk/RFO, to appoint an appropriate Investigating Officer, which may be an external adviser.</w:t>
      </w:r>
    </w:p>
    <w:p w14:paraId="3C4B5AA9" w14:textId="77777777" w:rsidR="00A37DF7" w:rsidRPr="00A37DF7" w:rsidRDefault="00A37DF7" w:rsidP="00A37DF7">
      <w:pPr>
        <w:numPr>
          <w:ilvl w:val="0"/>
          <w:numId w:val="6"/>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For grievances relating to or raised by the Clerk/RFO, to ensure that the Council’s Grievance Policy is followed and external HR advice is obtained where appropriate.</w:t>
      </w:r>
    </w:p>
    <w:p w14:paraId="31E1CA08" w14:textId="77777777" w:rsidR="00A37DF7" w:rsidRPr="00A37DF7" w:rsidRDefault="00A37DF7" w:rsidP="00A37DF7">
      <w:pPr>
        <w:numPr>
          <w:ilvl w:val="0"/>
          <w:numId w:val="6"/>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make decisions or recommendations on sanctions, dismissal or appeal outcomes in accordance with the Council’s adopted policies and delegated authority.</w:t>
      </w:r>
    </w:p>
    <w:p w14:paraId="3E105712" w14:textId="77777777" w:rsidR="00A37DF7" w:rsidRPr="00A37DF7" w:rsidRDefault="00A37DF7" w:rsidP="00A37DF7">
      <w:p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u w:val="single"/>
          <w:bdr w:val="none" w:sz="0" w:space="0" w:color="auto" w:frame="1"/>
          <w:lang w:eastAsia="en-GB"/>
          <w14:ligatures w14:val="none"/>
        </w:rPr>
        <w:t>Health &amp; Safety and Compliance</w:t>
      </w:r>
    </w:p>
    <w:p w14:paraId="13E90FEE" w14:textId="77777777" w:rsidR="00A37DF7" w:rsidRPr="00A37DF7" w:rsidRDefault="00A37DF7" w:rsidP="00A37DF7">
      <w:pPr>
        <w:numPr>
          <w:ilvl w:val="0"/>
          <w:numId w:val="7"/>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oversee employment-related health, safety and welfare matters, including staff wellbeing, lone working, stress management, sickness absence and occupational health.</w:t>
      </w:r>
    </w:p>
    <w:p w14:paraId="0C3E9D43" w14:textId="77777777" w:rsidR="00A37DF7" w:rsidRPr="00A37DF7" w:rsidRDefault="00A37DF7" w:rsidP="00A37DF7">
      <w:pPr>
        <w:numPr>
          <w:ilvl w:val="0"/>
          <w:numId w:val="7"/>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ensure that required employment-related health and safety actions are progressed by the Clerk/RFO or relevant officer within agreed authority and budget.</w:t>
      </w:r>
    </w:p>
    <w:p w14:paraId="5923B907" w14:textId="77777777" w:rsidR="00A37DF7" w:rsidRPr="00A37DF7" w:rsidRDefault="00A37DF7" w:rsidP="00A37DF7">
      <w:pPr>
        <w:numPr>
          <w:ilvl w:val="0"/>
          <w:numId w:val="7"/>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consider and recommend policy or procedural changes required to comply with employment law, health and safety law, NJC terms and conditions, and best practice guidance from NALC, SLCC, ACAS and other relevant bodies.</w:t>
      </w:r>
    </w:p>
    <w:p w14:paraId="4A7E2965" w14:textId="77777777" w:rsidR="00A37DF7" w:rsidRPr="00A37DF7" w:rsidRDefault="00A37DF7" w:rsidP="00A37DF7">
      <w:pPr>
        <w:numPr>
          <w:ilvl w:val="0"/>
          <w:numId w:val="7"/>
        </w:numPr>
        <w:shd w:val="clear" w:color="auto" w:fill="FFFFFF"/>
        <w:spacing w:before="100" w:beforeAutospacing="1" w:after="100" w:afterAutospacing="1" w:line="240" w:lineRule="auto"/>
        <w:rPr>
          <w:rFonts w:ascii="Arial" w:eastAsia="Times New Roman" w:hAnsi="Arial" w:cs="Arial"/>
          <w:color w:val="0B0C0C"/>
          <w:kern w:val="0"/>
          <w:lang w:eastAsia="en-GB"/>
          <w14:ligatures w14:val="none"/>
        </w:rPr>
      </w:pPr>
      <w:r w:rsidRPr="00A37DF7">
        <w:rPr>
          <w:rFonts w:ascii="Arial" w:eastAsia="Times New Roman" w:hAnsi="Arial" w:cs="Arial"/>
          <w:color w:val="0B0C0C"/>
          <w:kern w:val="0"/>
          <w:lang w:eastAsia="en-GB"/>
          <w14:ligatures w14:val="none"/>
        </w:rPr>
        <w:t>To ensure that councillors involved in staffing matters understand their confidentiality, equality, dignity at work and data protection</w:t>
      </w:r>
    </w:p>
    <w:p w14:paraId="2DC2A05C" w14:textId="77777777" w:rsidR="00B4241D" w:rsidRDefault="00B4241D"/>
    <w:sectPr w:rsidR="00B424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7DC6" w14:textId="77777777" w:rsidR="00100001" w:rsidRDefault="00100001" w:rsidP="00333AC2">
      <w:pPr>
        <w:spacing w:after="0" w:line="240" w:lineRule="auto"/>
      </w:pPr>
      <w:r>
        <w:separator/>
      </w:r>
    </w:p>
  </w:endnote>
  <w:endnote w:type="continuationSeparator" w:id="0">
    <w:p w14:paraId="2C3DD088" w14:textId="77777777" w:rsidR="00100001" w:rsidRDefault="00100001" w:rsidP="0033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5971" w14:textId="77777777" w:rsidR="00333AC2" w:rsidRDefault="00333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DA82" w14:textId="77777777" w:rsidR="00333AC2" w:rsidRDefault="00333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4821" w14:textId="77777777" w:rsidR="00333AC2" w:rsidRDefault="00333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A74E" w14:textId="77777777" w:rsidR="00100001" w:rsidRDefault="00100001" w:rsidP="00333AC2">
      <w:pPr>
        <w:spacing w:after="0" w:line="240" w:lineRule="auto"/>
      </w:pPr>
      <w:r>
        <w:separator/>
      </w:r>
    </w:p>
  </w:footnote>
  <w:footnote w:type="continuationSeparator" w:id="0">
    <w:p w14:paraId="5962425F" w14:textId="77777777" w:rsidR="00100001" w:rsidRDefault="00100001" w:rsidP="00333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CB4C" w14:textId="77777777" w:rsidR="00333AC2" w:rsidRDefault="00333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200599"/>
      <w:docPartObj>
        <w:docPartGallery w:val="Watermarks"/>
        <w:docPartUnique/>
      </w:docPartObj>
    </w:sdtPr>
    <w:sdtContent>
      <w:p w14:paraId="7E340A72" w14:textId="15FD316B" w:rsidR="00333AC2" w:rsidRDefault="00333AC2">
        <w:pPr>
          <w:pStyle w:val="Header"/>
        </w:pPr>
        <w:r>
          <w:rPr>
            <w:noProof/>
          </w:rPr>
          <w:pict w14:anchorId="3AB90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924A" w14:textId="77777777" w:rsidR="00333AC2" w:rsidRDefault="0033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3310"/>
    <w:multiLevelType w:val="multilevel"/>
    <w:tmpl w:val="68B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66AF6"/>
    <w:multiLevelType w:val="multilevel"/>
    <w:tmpl w:val="7734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F6BCF"/>
    <w:multiLevelType w:val="multilevel"/>
    <w:tmpl w:val="87E8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42E35"/>
    <w:multiLevelType w:val="multilevel"/>
    <w:tmpl w:val="C362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7131B"/>
    <w:multiLevelType w:val="multilevel"/>
    <w:tmpl w:val="2E5C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07539"/>
    <w:multiLevelType w:val="multilevel"/>
    <w:tmpl w:val="BE4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911F3E"/>
    <w:multiLevelType w:val="multilevel"/>
    <w:tmpl w:val="93A4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551832">
    <w:abstractNumId w:val="6"/>
  </w:num>
  <w:num w:numId="2" w16cid:durableId="352533189">
    <w:abstractNumId w:val="4"/>
  </w:num>
  <w:num w:numId="3" w16cid:durableId="1277522449">
    <w:abstractNumId w:val="1"/>
  </w:num>
  <w:num w:numId="4" w16cid:durableId="366755258">
    <w:abstractNumId w:val="3"/>
  </w:num>
  <w:num w:numId="5" w16cid:durableId="1576819840">
    <w:abstractNumId w:val="2"/>
  </w:num>
  <w:num w:numId="6" w16cid:durableId="875234774">
    <w:abstractNumId w:val="5"/>
  </w:num>
  <w:num w:numId="7" w16cid:durableId="167360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F7"/>
    <w:rsid w:val="00100001"/>
    <w:rsid w:val="00284397"/>
    <w:rsid w:val="00333AC2"/>
    <w:rsid w:val="008A5E41"/>
    <w:rsid w:val="00A37DF7"/>
    <w:rsid w:val="00B4241D"/>
    <w:rsid w:val="00DC0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1B9B2"/>
  <w15:chartTrackingRefBased/>
  <w15:docId w15:val="{D89A4132-9657-4B19-AA85-8D90BDB3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DF7"/>
    <w:rPr>
      <w:rFonts w:eastAsiaTheme="majorEastAsia" w:cstheme="majorBidi"/>
      <w:color w:val="272727" w:themeColor="text1" w:themeTint="D8"/>
    </w:rPr>
  </w:style>
  <w:style w:type="paragraph" w:styleId="Title">
    <w:name w:val="Title"/>
    <w:basedOn w:val="Normal"/>
    <w:next w:val="Normal"/>
    <w:link w:val="TitleChar"/>
    <w:uiPriority w:val="10"/>
    <w:qFormat/>
    <w:rsid w:val="00A37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DF7"/>
    <w:pPr>
      <w:spacing w:before="160"/>
      <w:jc w:val="center"/>
    </w:pPr>
    <w:rPr>
      <w:i/>
      <w:iCs/>
      <w:color w:val="404040" w:themeColor="text1" w:themeTint="BF"/>
    </w:rPr>
  </w:style>
  <w:style w:type="character" w:customStyle="1" w:styleId="QuoteChar">
    <w:name w:val="Quote Char"/>
    <w:basedOn w:val="DefaultParagraphFont"/>
    <w:link w:val="Quote"/>
    <w:uiPriority w:val="29"/>
    <w:rsid w:val="00A37DF7"/>
    <w:rPr>
      <w:i/>
      <w:iCs/>
      <w:color w:val="404040" w:themeColor="text1" w:themeTint="BF"/>
    </w:rPr>
  </w:style>
  <w:style w:type="paragraph" w:styleId="ListParagraph">
    <w:name w:val="List Paragraph"/>
    <w:basedOn w:val="Normal"/>
    <w:uiPriority w:val="34"/>
    <w:qFormat/>
    <w:rsid w:val="00A37DF7"/>
    <w:pPr>
      <w:ind w:left="720"/>
      <w:contextualSpacing/>
    </w:pPr>
  </w:style>
  <w:style w:type="character" w:styleId="IntenseEmphasis">
    <w:name w:val="Intense Emphasis"/>
    <w:basedOn w:val="DefaultParagraphFont"/>
    <w:uiPriority w:val="21"/>
    <w:qFormat/>
    <w:rsid w:val="00A37DF7"/>
    <w:rPr>
      <w:i/>
      <w:iCs/>
      <w:color w:val="0F4761" w:themeColor="accent1" w:themeShade="BF"/>
    </w:rPr>
  </w:style>
  <w:style w:type="paragraph" w:styleId="IntenseQuote">
    <w:name w:val="Intense Quote"/>
    <w:basedOn w:val="Normal"/>
    <w:next w:val="Normal"/>
    <w:link w:val="IntenseQuoteChar"/>
    <w:uiPriority w:val="30"/>
    <w:qFormat/>
    <w:rsid w:val="00A37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DF7"/>
    <w:rPr>
      <w:i/>
      <w:iCs/>
      <w:color w:val="0F4761" w:themeColor="accent1" w:themeShade="BF"/>
    </w:rPr>
  </w:style>
  <w:style w:type="character" w:styleId="IntenseReference">
    <w:name w:val="Intense Reference"/>
    <w:basedOn w:val="DefaultParagraphFont"/>
    <w:uiPriority w:val="32"/>
    <w:qFormat/>
    <w:rsid w:val="00A37DF7"/>
    <w:rPr>
      <w:b/>
      <w:bCs/>
      <w:smallCaps/>
      <w:color w:val="0F4761" w:themeColor="accent1" w:themeShade="BF"/>
      <w:spacing w:val="5"/>
    </w:rPr>
  </w:style>
  <w:style w:type="paragraph" w:styleId="Header">
    <w:name w:val="header"/>
    <w:basedOn w:val="Normal"/>
    <w:link w:val="HeaderChar"/>
    <w:uiPriority w:val="99"/>
    <w:unhideWhenUsed/>
    <w:rsid w:val="00333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C2"/>
  </w:style>
  <w:style w:type="paragraph" w:styleId="Footer">
    <w:name w:val="footer"/>
    <w:basedOn w:val="Normal"/>
    <w:link w:val="FooterChar"/>
    <w:uiPriority w:val="99"/>
    <w:unhideWhenUsed/>
    <w:rsid w:val="00333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1728</Words>
  <Characters>9112</Characters>
  <Application>Microsoft Office Word</Application>
  <DocSecurity>0</DocSecurity>
  <Lines>260</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Smith</dc:creator>
  <cp:keywords/>
  <dc:description/>
  <cp:lastModifiedBy>Vicki Smith</cp:lastModifiedBy>
  <cp:revision>2</cp:revision>
  <dcterms:created xsi:type="dcterms:W3CDTF">2026-06-26T12:31:00Z</dcterms:created>
  <dcterms:modified xsi:type="dcterms:W3CDTF">2026-06-26T12:46:00Z</dcterms:modified>
</cp:coreProperties>
</file>